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1AFD" w14:textId="3E6812D9" w:rsidR="0031673D" w:rsidRPr="0031673D" w:rsidRDefault="0031673D" w:rsidP="0031673D">
      <w:pPr>
        <w:jc w:val="center"/>
        <w:rPr>
          <w:b/>
          <w:bCs/>
          <w:sz w:val="28"/>
          <w:szCs w:val="28"/>
          <w:u w:val="single"/>
        </w:rPr>
      </w:pPr>
      <w:r w:rsidRPr="0031673D">
        <w:rPr>
          <w:b/>
          <w:bCs/>
          <w:sz w:val="28"/>
          <w:szCs w:val="28"/>
          <w:u w:val="single"/>
        </w:rPr>
        <w:t>Notice of Changes to Board Regulations for Administrators-in-Training (AITs)</w:t>
      </w:r>
      <w:r w:rsidR="00474065">
        <w:rPr>
          <w:b/>
          <w:bCs/>
          <w:sz w:val="28"/>
          <w:szCs w:val="28"/>
          <w:u w:val="single"/>
        </w:rPr>
        <w:t xml:space="preserve"> and Preceptors</w:t>
      </w:r>
      <w:r w:rsidRPr="0031673D">
        <w:rPr>
          <w:b/>
          <w:bCs/>
          <w:sz w:val="28"/>
          <w:szCs w:val="28"/>
          <w:u w:val="single"/>
        </w:rPr>
        <w:t xml:space="preserve"> </w:t>
      </w:r>
    </w:p>
    <w:p w14:paraId="4D737233" w14:textId="77777777" w:rsidR="0031673D" w:rsidRDefault="0031673D"/>
    <w:p w14:paraId="49CEF754" w14:textId="02ACF356" w:rsidR="0031673D" w:rsidRPr="00FC737B" w:rsidRDefault="0031673D" w:rsidP="0031673D">
      <w:pPr>
        <w:rPr>
          <w:sz w:val="24"/>
          <w:szCs w:val="24"/>
        </w:rPr>
      </w:pPr>
      <w:r w:rsidRPr="00FC737B">
        <w:rPr>
          <w:sz w:val="24"/>
          <w:szCs w:val="24"/>
        </w:rPr>
        <w:t xml:space="preserve">Amendments to the Board’s Regulations Governing the Practice of Nursing Home Administrators (Ch. 20) and Assisted Living Facility Administrators (Ch. 30) are </w:t>
      </w:r>
      <w:r w:rsidR="00D13BC7">
        <w:rPr>
          <w:sz w:val="24"/>
          <w:szCs w:val="24"/>
        </w:rPr>
        <w:t xml:space="preserve">set to become </w:t>
      </w:r>
      <w:r w:rsidR="00D13BC7" w:rsidRPr="00D13BC7">
        <w:rPr>
          <w:b/>
          <w:bCs/>
          <w:sz w:val="24"/>
          <w:szCs w:val="24"/>
        </w:rPr>
        <w:t>effective on</w:t>
      </w:r>
      <w:r w:rsidRPr="00FC737B">
        <w:rPr>
          <w:sz w:val="24"/>
          <w:szCs w:val="24"/>
        </w:rPr>
        <w:t xml:space="preserve"> </w:t>
      </w:r>
      <w:r w:rsidRPr="00FC737B">
        <w:rPr>
          <w:b/>
          <w:bCs/>
          <w:sz w:val="24"/>
          <w:szCs w:val="24"/>
        </w:rPr>
        <w:t>December 21, 2022</w:t>
      </w:r>
      <w:r w:rsidRPr="00FC737B">
        <w:rPr>
          <w:sz w:val="24"/>
          <w:szCs w:val="24"/>
        </w:rPr>
        <w:t>.</w:t>
      </w:r>
    </w:p>
    <w:p w14:paraId="138E0127" w14:textId="77777777" w:rsidR="0031673D" w:rsidRDefault="0031673D"/>
    <w:p w14:paraId="51023B4D" w14:textId="50CD7F31" w:rsidR="005A2F82" w:rsidRPr="00B13FBE" w:rsidRDefault="005A2F82">
      <w:pPr>
        <w:rPr>
          <w:b/>
          <w:bCs/>
          <w:sz w:val="28"/>
          <w:szCs w:val="28"/>
        </w:rPr>
      </w:pPr>
      <w:r w:rsidRPr="00B13FBE">
        <w:rPr>
          <w:b/>
          <w:bCs/>
          <w:sz w:val="28"/>
          <w:szCs w:val="28"/>
        </w:rPr>
        <w:t>Updates to AIT Program Requirements (NHA)</w:t>
      </w:r>
      <w:r w:rsidR="00FF3E47" w:rsidRPr="00B13FBE">
        <w:rPr>
          <w:b/>
          <w:bCs/>
          <w:sz w:val="28"/>
          <w:szCs w:val="28"/>
        </w:rPr>
        <w:t xml:space="preserve"> </w:t>
      </w:r>
    </w:p>
    <w:p w14:paraId="6668C5C0" w14:textId="5C774724" w:rsidR="005A2F82" w:rsidRPr="00B13FBE" w:rsidRDefault="005A2F82">
      <w:pPr>
        <w:rPr>
          <w:sz w:val="24"/>
          <w:szCs w:val="24"/>
        </w:rPr>
      </w:pPr>
    </w:p>
    <w:p w14:paraId="66F11B99" w14:textId="4FBF78ED" w:rsidR="005A2F82" w:rsidRPr="00B13FBE" w:rsidRDefault="005A2F82">
      <w:pPr>
        <w:rPr>
          <w:sz w:val="24"/>
          <w:szCs w:val="24"/>
        </w:rPr>
      </w:pPr>
      <w:r w:rsidRPr="00B13FBE">
        <w:rPr>
          <w:sz w:val="24"/>
          <w:szCs w:val="24"/>
        </w:rPr>
        <w:t xml:space="preserve">Effective December 21, 2022, </w:t>
      </w:r>
      <w:r w:rsidR="00FF3E47" w:rsidRPr="00B13FBE">
        <w:rPr>
          <w:sz w:val="24"/>
          <w:szCs w:val="24"/>
        </w:rPr>
        <w:t xml:space="preserve">NHA </w:t>
      </w:r>
      <w:r w:rsidRPr="00B13FBE">
        <w:rPr>
          <w:sz w:val="24"/>
          <w:szCs w:val="24"/>
        </w:rPr>
        <w:t>AIT Program r</w:t>
      </w:r>
      <w:r w:rsidR="00FF3E47" w:rsidRPr="00B13FBE">
        <w:rPr>
          <w:sz w:val="24"/>
          <w:szCs w:val="24"/>
        </w:rPr>
        <w:t>egulation</w:t>
      </w:r>
      <w:r w:rsidRPr="00B13FBE">
        <w:rPr>
          <w:sz w:val="24"/>
          <w:szCs w:val="24"/>
        </w:rPr>
        <w:t>s will be updated to include the following</w:t>
      </w:r>
      <w:r w:rsidR="00FF3E47" w:rsidRPr="00B13FBE">
        <w:rPr>
          <w:sz w:val="24"/>
          <w:szCs w:val="24"/>
        </w:rPr>
        <w:t xml:space="preserve"> requirements and clarifications, which will be reflected on </w:t>
      </w:r>
      <w:r w:rsidR="004D7AAB" w:rsidRPr="00B13FBE">
        <w:rPr>
          <w:sz w:val="24"/>
          <w:szCs w:val="24"/>
        </w:rPr>
        <w:t xml:space="preserve">the templates for training plans and for </w:t>
      </w:r>
      <w:r w:rsidR="00FF3E47" w:rsidRPr="00B13FBE">
        <w:rPr>
          <w:sz w:val="24"/>
          <w:szCs w:val="24"/>
        </w:rPr>
        <w:t>monthly</w:t>
      </w:r>
      <w:r w:rsidR="0031673D" w:rsidRPr="00B13FBE">
        <w:rPr>
          <w:sz w:val="24"/>
          <w:szCs w:val="24"/>
        </w:rPr>
        <w:t>/final</w:t>
      </w:r>
      <w:r w:rsidR="00FF3E47" w:rsidRPr="00B13FBE">
        <w:rPr>
          <w:sz w:val="24"/>
          <w:szCs w:val="24"/>
        </w:rPr>
        <w:t xml:space="preserve"> </w:t>
      </w:r>
      <w:r w:rsidR="0031673D" w:rsidRPr="00B13FBE">
        <w:rPr>
          <w:sz w:val="24"/>
          <w:szCs w:val="24"/>
        </w:rPr>
        <w:t xml:space="preserve">AIT </w:t>
      </w:r>
      <w:r w:rsidR="00FF3E47" w:rsidRPr="00B13FBE">
        <w:rPr>
          <w:sz w:val="24"/>
          <w:szCs w:val="24"/>
        </w:rPr>
        <w:t>reports</w:t>
      </w:r>
      <w:r w:rsidRPr="00B13FBE">
        <w:rPr>
          <w:sz w:val="24"/>
          <w:szCs w:val="24"/>
        </w:rPr>
        <w:t>:</w:t>
      </w:r>
    </w:p>
    <w:p w14:paraId="46E6B9E2" w14:textId="1C75E90C" w:rsidR="005A2F82" w:rsidRPr="00B13FBE" w:rsidRDefault="005A2F82">
      <w:pPr>
        <w:rPr>
          <w:sz w:val="24"/>
          <w:szCs w:val="24"/>
        </w:rPr>
      </w:pPr>
    </w:p>
    <w:p w14:paraId="7996745B" w14:textId="395055AF" w:rsidR="005A2F82" w:rsidRPr="00B13FBE" w:rsidRDefault="005A2F82" w:rsidP="005A2F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FBE">
        <w:rPr>
          <w:sz w:val="24"/>
          <w:szCs w:val="24"/>
        </w:rPr>
        <w:t>An AIT shall receive credit for no more than 40 hours of training per week.</w:t>
      </w:r>
      <w:r w:rsidR="00FF3E47" w:rsidRPr="00B13FBE">
        <w:rPr>
          <w:sz w:val="24"/>
          <w:szCs w:val="24"/>
        </w:rPr>
        <w:t xml:space="preserve">  (*Note: NHA AITs are still required to serve weekday, evening, </w:t>
      </w:r>
      <w:proofErr w:type="gramStart"/>
      <w:r w:rsidR="00FF3E47" w:rsidRPr="00B13FBE">
        <w:rPr>
          <w:sz w:val="24"/>
          <w:szCs w:val="24"/>
        </w:rPr>
        <w:t>night</w:t>
      </w:r>
      <w:proofErr w:type="gramEnd"/>
      <w:r w:rsidR="00FF3E47" w:rsidRPr="00B13FBE">
        <w:rPr>
          <w:sz w:val="24"/>
          <w:szCs w:val="24"/>
        </w:rPr>
        <w:t xml:space="preserve"> and weekend shifts</w:t>
      </w:r>
      <w:r w:rsidR="004D7AAB" w:rsidRPr="00B13FBE">
        <w:rPr>
          <w:sz w:val="24"/>
          <w:szCs w:val="24"/>
        </w:rPr>
        <w:t>.</w:t>
      </w:r>
      <w:r w:rsidR="00942CDC" w:rsidRPr="00B13FBE">
        <w:rPr>
          <w:sz w:val="24"/>
          <w:szCs w:val="24"/>
        </w:rPr>
        <w:t>)</w:t>
      </w:r>
    </w:p>
    <w:p w14:paraId="47DD7E42" w14:textId="77777777" w:rsidR="005A2F82" w:rsidRPr="00B13FBE" w:rsidRDefault="005A2F82" w:rsidP="005A2F82">
      <w:pPr>
        <w:pStyle w:val="ListParagraph"/>
        <w:rPr>
          <w:sz w:val="24"/>
          <w:szCs w:val="24"/>
        </w:rPr>
      </w:pPr>
    </w:p>
    <w:p w14:paraId="727A31F2" w14:textId="4F583C8D" w:rsidR="005A2F82" w:rsidRPr="00B13FBE" w:rsidRDefault="005A2F82" w:rsidP="005A2F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FBE">
        <w:rPr>
          <w:sz w:val="24"/>
          <w:szCs w:val="24"/>
        </w:rPr>
        <w:t>An AIT shall complete training on the care of residents with cognitive or mental impairments, including Alzheimer's disease and dementia.</w:t>
      </w:r>
    </w:p>
    <w:p w14:paraId="39EB5811" w14:textId="77777777" w:rsidR="00FF3E47" w:rsidRPr="00B13FBE" w:rsidRDefault="00FF3E47" w:rsidP="00FF3E47">
      <w:pPr>
        <w:pStyle w:val="ListParagraph"/>
        <w:rPr>
          <w:sz w:val="24"/>
          <w:szCs w:val="24"/>
        </w:rPr>
      </w:pPr>
    </w:p>
    <w:p w14:paraId="0717DFA4" w14:textId="32ED031F" w:rsidR="00FF3E47" w:rsidRPr="00B13FBE" w:rsidRDefault="00FF3E47" w:rsidP="005A2F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FBE">
        <w:rPr>
          <w:sz w:val="24"/>
          <w:szCs w:val="24"/>
        </w:rPr>
        <w:t xml:space="preserve">A preceptor shall be routinely present with the trainee </w:t>
      </w:r>
      <w:r w:rsidRPr="00B13FBE">
        <w:rPr>
          <w:sz w:val="24"/>
          <w:szCs w:val="24"/>
          <w:u w:val="single"/>
        </w:rPr>
        <w:t>for on-site supervision</w:t>
      </w:r>
      <w:r w:rsidRPr="00B13FBE">
        <w:rPr>
          <w:sz w:val="24"/>
          <w:szCs w:val="24"/>
        </w:rPr>
        <w:t xml:space="preserve"> in the training facility as appropriate to the experience and training of the AIT and the needs of the residents in the facility.</w:t>
      </w:r>
    </w:p>
    <w:p w14:paraId="3B1331F5" w14:textId="77777777" w:rsidR="00FF3E47" w:rsidRPr="00B13FBE" w:rsidRDefault="00FF3E47" w:rsidP="00FF3E47">
      <w:pPr>
        <w:pStyle w:val="ListParagraph"/>
        <w:rPr>
          <w:sz w:val="24"/>
          <w:szCs w:val="24"/>
        </w:rPr>
      </w:pPr>
    </w:p>
    <w:p w14:paraId="4A6060C0" w14:textId="67A834EF" w:rsidR="00FF3E47" w:rsidRPr="00B13FBE" w:rsidRDefault="00FF3E47" w:rsidP="00FF3E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FBE">
        <w:rPr>
          <w:sz w:val="24"/>
          <w:szCs w:val="24"/>
        </w:rPr>
        <w:t xml:space="preserve">An AIT program shall include training in each of the learning areas (Domains of Practice) as outlined in the </w:t>
      </w:r>
      <w:hyperlink r:id="rId5" w:history="1">
        <w:r w:rsidRPr="00D13BC7">
          <w:rPr>
            <w:rStyle w:val="Hyperlink"/>
            <w:sz w:val="24"/>
            <w:szCs w:val="24"/>
          </w:rPr>
          <w:t>NAB AIT Manual</w:t>
        </w:r>
      </w:hyperlink>
      <w:r w:rsidRPr="00D13BC7">
        <w:rPr>
          <w:sz w:val="24"/>
          <w:szCs w:val="24"/>
        </w:rPr>
        <w:t>.</w:t>
      </w:r>
    </w:p>
    <w:p w14:paraId="1DE1AFB3" w14:textId="77777777" w:rsidR="00FF3E47" w:rsidRPr="00B13FBE" w:rsidRDefault="00FF3E47" w:rsidP="00FF3E47">
      <w:pPr>
        <w:pStyle w:val="ListParagraph"/>
        <w:rPr>
          <w:sz w:val="24"/>
          <w:szCs w:val="24"/>
        </w:rPr>
      </w:pPr>
    </w:p>
    <w:p w14:paraId="1F912268" w14:textId="004E6BFB" w:rsidR="00FF3E47" w:rsidRPr="00B13FBE" w:rsidRDefault="00B13FBE" w:rsidP="00FF3E47">
      <w:pPr>
        <w:rPr>
          <w:sz w:val="24"/>
          <w:szCs w:val="24"/>
        </w:rPr>
      </w:pPr>
      <w:r w:rsidRPr="00B13FBE">
        <w:rPr>
          <w:sz w:val="24"/>
          <w:szCs w:val="24"/>
        </w:rPr>
        <w:t>(</w:t>
      </w:r>
      <w:hyperlink r:id="rId6" w:history="1">
        <w:r w:rsidRPr="00D13BC7">
          <w:rPr>
            <w:rStyle w:val="Hyperlink"/>
            <w:sz w:val="24"/>
            <w:szCs w:val="24"/>
          </w:rPr>
          <w:t>18VAC95-20-310</w:t>
        </w:r>
      </w:hyperlink>
      <w:r w:rsidRPr="00B13FBE">
        <w:rPr>
          <w:sz w:val="24"/>
          <w:szCs w:val="24"/>
        </w:rPr>
        <w:t xml:space="preserve">, </w:t>
      </w:r>
      <w:hyperlink r:id="rId7" w:history="1">
        <w:r w:rsidRPr="00D13BC7">
          <w:rPr>
            <w:rStyle w:val="Hyperlink"/>
            <w:sz w:val="24"/>
            <w:szCs w:val="24"/>
          </w:rPr>
          <w:t>-340</w:t>
        </w:r>
      </w:hyperlink>
      <w:r w:rsidRPr="00B13FBE">
        <w:rPr>
          <w:sz w:val="24"/>
          <w:szCs w:val="24"/>
        </w:rPr>
        <w:t xml:space="preserve">, </w:t>
      </w:r>
      <w:hyperlink r:id="rId8" w:history="1">
        <w:r w:rsidRPr="00D13BC7">
          <w:rPr>
            <w:rStyle w:val="Hyperlink"/>
            <w:sz w:val="24"/>
            <w:szCs w:val="24"/>
          </w:rPr>
          <w:t>-390</w:t>
        </w:r>
      </w:hyperlink>
      <w:r w:rsidRPr="00B13FBE">
        <w:rPr>
          <w:sz w:val="24"/>
          <w:szCs w:val="24"/>
        </w:rPr>
        <w:t xml:space="preserve">, </w:t>
      </w:r>
      <w:hyperlink r:id="rId9" w:history="1">
        <w:r w:rsidRPr="00D13BC7">
          <w:rPr>
            <w:rStyle w:val="Hyperlink"/>
            <w:sz w:val="24"/>
            <w:szCs w:val="24"/>
          </w:rPr>
          <w:t>-400</w:t>
        </w:r>
      </w:hyperlink>
      <w:r w:rsidRPr="00B13FBE">
        <w:rPr>
          <w:sz w:val="24"/>
          <w:szCs w:val="24"/>
        </w:rPr>
        <w:t>)</w:t>
      </w:r>
    </w:p>
    <w:p w14:paraId="5CF085D0" w14:textId="77777777" w:rsidR="00B13FBE" w:rsidRPr="00B13FBE" w:rsidRDefault="00B13FBE" w:rsidP="00FF3E47">
      <w:pPr>
        <w:rPr>
          <w:sz w:val="28"/>
          <w:szCs w:val="28"/>
        </w:rPr>
      </w:pPr>
    </w:p>
    <w:p w14:paraId="75620B09" w14:textId="6A7C6140" w:rsidR="005A2F82" w:rsidRPr="00B13FBE" w:rsidRDefault="00FF3E47">
      <w:pPr>
        <w:rPr>
          <w:rFonts w:cstheme="minorHAnsi"/>
          <w:b/>
          <w:bCs/>
          <w:sz w:val="28"/>
          <w:szCs w:val="28"/>
        </w:rPr>
      </w:pPr>
      <w:r w:rsidRPr="00B13FBE">
        <w:rPr>
          <w:rFonts w:cstheme="minorHAnsi"/>
          <w:b/>
          <w:bCs/>
          <w:sz w:val="28"/>
          <w:szCs w:val="28"/>
        </w:rPr>
        <w:t xml:space="preserve">Updates to AIT Program </w:t>
      </w:r>
      <w:r w:rsidR="00942CDC" w:rsidRPr="00B13FBE">
        <w:rPr>
          <w:rFonts w:cstheme="minorHAnsi"/>
          <w:b/>
          <w:bCs/>
          <w:sz w:val="28"/>
          <w:szCs w:val="28"/>
        </w:rPr>
        <w:t xml:space="preserve">and Facility </w:t>
      </w:r>
      <w:r w:rsidRPr="00B13FBE">
        <w:rPr>
          <w:rFonts w:cstheme="minorHAnsi"/>
          <w:b/>
          <w:bCs/>
          <w:sz w:val="28"/>
          <w:szCs w:val="28"/>
        </w:rPr>
        <w:t xml:space="preserve">Requirements (ALFA) </w:t>
      </w:r>
    </w:p>
    <w:p w14:paraId="3CA20F2C" w14:textId="56048DFA" w:rsidR="00FF3E47" w:rsidRPr="00B13FBE" w:rsidRDefault="00FF3E47">
      <w:pPr>
        <w:rPr>
          <w:sz w:val="24"/>
          <w:szCs w:val="24"/>
        </w:rPr>
      </w:pPr>
    </w:p>
    <w:p w14:paraId="07C789D0" w14:textId="47F5D0CC" w:rsidR="0007764E" w:rsidRPr="00B13FBE" w:rsidRDefault="0007764E">
      <w:pPr>
        <w:rPr>
          <w:sz w:val="24"/>
          <w:szCs w:val="24"/>
        </w:rPr>
      </w:pPr>
      <w:r w:rsidRPr="00B13FBE">
        <w:rPr>
          <w:sz w:val="24"/>
          <w:szCs w:val="24"/>
        </w:rPr>
        <w:t>Effective December 21, 2022, ALF AIT Program regulations will be updated to include the following training and facility requirements</w:t>
      </w:r>
      <w:r w:rsidR="004D7AAB" w:rsidRPr="00B13FBE">
        <w:rPr>
          <w:sz w:val="24"/>
          <w:szCs w:val="24"/>
        </w:rPr>
        <w:t>.  These changes</w:t>
      </w:r>
      <w:r w:rsidRPr="00B13FBE">
        <w:rPr>
          <w:sz w:val="24"/>
          <w:szCs w:val="24"/>
        </w:rPr>
        <w:t xml:space="preserve"> will be reflected on </w:t>
      </w:r>
      <w:r w:rsidR="004D7AAB" w:rsidRPr="00B13FBE">
        <w:rPr>
          <w:sz w:val="24"/>
          <w:szCs w:val="24"/>
        </w:rPr>
        <w:t xml:space="preserve">the templates for </w:t>
      </w:r>
      <w:r w:rsidRPr="00B13FBE">
        <w:rPr>
          <w:sz w:val="24"/>
          <w:szCs w:val="24"/>
        </w:rPr>
        <w:t>monthly reports of completion:</w:t>
      </w:r>
    </w:p>
    <w:p w14:paraId="20C53B59" w14:textId="77777777" w:rsidR="0007764E" w:rsidRPr="00B13FBE" w:rsidRDefault="0007764E">
      <w:pPr>
        <w:rPr>
          <w:sz w:val="24"/>
          <w:szCs w:val="24"/>
        </w:rPr>
      </w:pPr>
    </w:p>
    <w:p w14:paraId="403A88BC" w14:textId="639C575B" w:rsidR="00942CDC" w:rsidRPr="00B13FBE" w:rsidRDefault="00942CDC" w:rsidP="00942C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FBE">
        <w:rPr>
          <w:sz w:val="24"/>
          <w:szCs w:val="24"/>
        </w:rPr>
        <w:t xml:space="preserve">An AIT program shall include training in each of the learning areas (Domains of Practice) as outlined in the </w:t>
      </w:r>
      <w:hyperlink r:id="rId10" w:history="1">
        <w:r w:rsidRPr="00D13BC7">
          <w:rPr>
            <w:rStyle w:val="Hyperlink"/>
            <w:sz w:val="24"/>
            <w:szCs w:val="24"/>
          </w:rPr>
          <w:t>NAB AIT Manual</w:t>
        </w:r>
      </w:hyperlink>
      <w:r w:rsidRPr="00D13BC7">
        <w:rPr>
          <w:sz w:val="24"/>
          <w:szCs w:val="24"/>
        </w:rPr>
        <w:t>.</w:t>
      </w:r>
    </w:p>
    <w:p w14:paraId="2B5130DD" w14:textId="77777777" w:rsidR="00942CDC" w:rsidRPr="00B13FBE" w:rsidRDefault="00942CDC" w:rsidP="00942CDC">
      <w:pPr>
        <w:pStyle w:val="ListParagraph"/>
        <w:rPr>
          <w:sz w:val="24"/>
          <w:szCs w:val="24"/>
        </w:rPr>
      </w:pPr>
    </w:p>
    <w:p w14:paraId="2350A3D2" w14:textId="37898790" w:rsidR="00942CDC" w:rsidRPr="00B13FBE" w:rsidRDefault="00942CDC" w:rsidP="00942C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FBE">
        <w:rPr>
          <w:sz w:val="24"/>
          <w:szCs w:val="24"/>
        </w:rPr>
        <w:t xml:space="preserve">An AIT shall receive credit for no more than 40 hours of training per week.  (*Note: ALF AITs are still required to serve weekday, evening, </w:t>
      </w:r>
      <w:proofErr w:type="gramStart"/>
      <w:r w:rsidRPr="00B13FBE">
        <w:rPr>
          <w:sz w:val="24"/>
          <w:szCs w:val="24"/>
        </w:rPr>
        <w:t>night</w:t>
      </w:r>
      <w:proofErr w:type="gramEnd"/>
      <w:r w:rsidRPr="00B13FBE">
        <w:rPr>
          <w:sz w:val="24"/>
          <w:szCs w:val="24"/>
        </w:rPr>
        <w:t xml:space="preserve"> and weekend shifts)</w:t>
      </w:r>
    </w:p>
    <w:p w14:paraId="67A97F29" w14:textId="77777777" w:rsidR="00942CDC" w:rsidRPr="00B13FBE" w:rsidRDefault="00942CDC" w:rsidP="00942CDC">
      <w:pPr>
        <w:pStyle w:val="ListParagraph"/>
        <w:rPr>
          <w:sz w:val="24"/>
          <w:szCs w:val="24"/>
        </w:rPr>
      </w:pPr>
    </w:p>
    <w:p w14:paraId="6C8039DC" w14:textId="77777777" w:rsidR="00942CDC" w:rsidRPr="00B13FBE" w:rsidRDefault="00942CDC" w:rsidP="00942C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FBE">
        <w:rPr>
          <w:sz w:val="24"/>
          <w:szCs w:val="24"/>
        </w:rPr>
        <w:t>An AIT shall complete training on the care of residents with cognitive or mental impairments, including Alzheimer's disease and dementia.</w:t>
      </w:r>
    </w:p>
    <w:p w14:paraId="0E389154" w14:textId="77777777" w:rsidR="00942CDC" w:rsidRPr="00B13FBE" w:rsidRDefault="00942CDC" w:rsidP="00942CDC">
      <w:pPr>
        <w:pStyle w:val="ListParagraph"/>
        <w:rPr>
          <w:sz w:val="24"/>
          <w:szCs w:val="24"/>
        </w:rPr>
      </w:pPr>
    </w:p>
    <w:p w14:paraId="17BDCA82" w14:textId="1850E0EE" w:rsidR="00A12E4B" w:rsidRPr="00B13FBE" w:rsidRDefault="00942CDC" w:rsidP="00A12E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FBE">
        <w:rPr>
          <w:sz w:val="24"/>
          <w:szCs w:val="24"/>
        </w:rPr>
        <w:lastRenderedPageBreak/>
        <w:t xml:space="preserve">A preceptor shall be routinely present with the trainee </w:t>
      </w:r>
      <w:r w:rsidRPr="00B13FBE">
        <w:rPr>
          <w:sz w:val="24"/>
          <w:szCs w:val="24"/>
          <w:u w:val="single"/>
        </w:rPr>
        <w:t>for on-site supervision</w:t>
      </w:r>
      <w:r w:rsidRPr="00B13FBE">
        <w:rPr>
          <w:sz w:val="24"/>
          <w:szCs w:val="24"/>
        </w:rPr>
        <w:t xml:space="preserve"> in the training facility as appropriate to the experience and training of the AIT and the needs of the residents in the facility.</w:t>
      </w:r>
    </w:p>
    <w:p w14:paraId="3C805E70" w14:textId="77777777" w:rsidR="0007764E" w:rsidRPr="00B13FBE" w:rsidRDefault="0007764E" w:rsidP="0007764E">
      <w:pPr>
        <w:pStyle w:val="ListParagraph"/>
        <w:rPr>
          <w:sz w:val="24"/>
          <w:szCs w:val="24"/>
        </w:rPr>
      </w:pPr>
    </w:p>
    <w:p w14:paraId="7A2BD7E0" w14:textId="77777777" w:rsidR="0007764E" w:rsidRPr="00B13FBE" w:rsidRDefault="0007764E" w:rsidP="000776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FBE">
        <w:rPr>
          <w:sz w:val="24"/>
          <w:szCs w:val="24"/>
        </w:rPr>
        <w:t xml:space="preserve">Training in an ALF AIT program or for an internship </w:t>
      </w:r>
      <w:r w:rsidRPr="00B13FBE">
        <w:rPr>
          <w:b/>
          <w:bCs/>
          <w:sz w:val="24"/>
          <w:szCs w:val="24"/>
        </w:rPr>
        <w:t>shall not</w:t>
      </w:r>
      <w:r w:rsidRPr="00B13FBE">
        <w:rPr>
          <w:sz w:val="24"/>
          <w:szCs w:val="24"/>
        </w:rPr>
        <w:t xml:space="preserve"> be conducted in:</w:t>
      </w:r>
    </w:p>
    <w:p w14:paraId="7F05A1C9" w14:textId="390C67E1" w:rsidR="0007764E" w:rsidRPr="00B13FBE" w:rsidRDefault="0007764E" w:rsidP="0007764E">
      <w:pPr>
        <w:pStyle w:val="ListParagraph"/>
        <w:numPr>
          <w:ilvl w:val="0"/>
          <w:numId w:val="5"/>
        </w:numPr>
        <w:spacing w:before="60" w:after="60"/>
        <w:contextualSpacing w:val="0"/>
        <w:rPr>
          <w:sz w:val="24"/>
          <w:szCs w:val="24"/>
        </w:rPr>
      </w:pPr>
      <w:r w:rsidRPr="00B13FBE">
        <w:rPr>
          <w:sz w:val="24"/>
          <w:szCs w:val="24"/>
        </w:rPr>
        <w:t xml:space="preserve">An assisted living facility with a provisional license as determined by the Department of Social Services in which the AIT program is a new ALF AIT </w:t>
      </w:r>
      <w:proofErr w:type="gramStart"/>
      <w:r w:rsidRPr="00B13FBE">
        <w:rPr>
          <w:sz w:val="24"/>
          <w:szCs w:val="24"/>
        </w:rPr>
        <w:t>program;</w:t>
      </w:r>
      <w:proofErr w:type="gramEnd"/>
    </w:p>
    <w:p w14:paraId="161C9BED" w14:textId="2BF9E760" w:rsidR="0007764E" w:rsidRPr="00B13FBE" w:rsidRDefault="0007764E" w:rsidP="0007764E">
      <w:pPr>
        <w:pStyle w:val="ListParagraph"/>
        <w:numPr>
          <w:ilvl w:val="0"/>
          <w:numId w:val="5"/>
        </w:numPr>
        <w:spacing w:before="60" w:after="60"/>
        <w:contextualSpacing w:val="0"/>
        <w:rPr>
          <w:sz w:val="24"/>
          <w:szCs w:val="24"/>
        </w:rPr>
      </w:pPr>
      <w:r w:rsidRPr="00B13FBE">
        <w:rPr>
          <w:sz w:val="24"/>
          <w:szCs w:val="24"/>
        </w:rPr>
        <w:t xml:space="preserve">An assisted living facility with a conditional license as determined by the Department of Social Services in which the AIT applicant is the owner of the </w:t>
      </w:r>
      <w:proofErr w:type="gramStart"/>
      <w:r w:rsidRPr="00B13FBE">
        <w:rPr>
          <w:sz w:val="24"/>
          <w:szCs w:val="24"/>
        </w:rPr>
        <w:t>facility;</w:t>
      </w:r>
      <w:proofErr w:type="gramEnd"/>
    </w:p>
    <w:p w14:paraId="629688F8" w14:textId="2D2E1B81" w:rsidR="0007764E" w:rsidRPr="00B13FBE" w:rsidRDefault="0007764E" w:rsidP="0007764E">
      <w:pPr>
        <w:pStyle w:val="ListParagraph"/>
        <w:numPr>
          <w:ilvl w:val="0"/>
          <w:numId w:val="5"/>
        </w:numPr>
        <w:spacing w:before="60" w:after="60"/>
        <w:contextualSpacing w:val="0"/>
        <w:rPr>
          <w:sz w:val="24"/>
          <w:szCs w:val="24"/>
        </w:rPr>
      </w:pPr>
      <w:r w:rsidRPr="00B13FBE">
        <w:rPr>
          <w:sz w:val="24"/>
          <w:szCs w:val="24"/>
        </w:rPr>
        <w:t>A facility that is licensed as residential only and does not require an administrator licensed by the Board of Long-Term Care Administrators; or</w:t>
      </w:r>
    </w:p>
    <w:p w14:paraId="2320CDB5" w14:textId="5CE1DE3B" w:rsidR="0007764E" w:rsidRPr="00B13FBE" w:rsidRDefault="0007764E" w:rsidP="0007764E">
      <w:pPr>
        <w:pStyle w:val="ListParagraph"/>
        <w:numPr>
          <w:ilvl w:val="0"/>
          <w:numId w:val="5"/>
        </w:numPr>
        <w:spacing w:before="60" w:after="60"/>
        <w:contextualSpacing w:val="0"/>
        <w:rPr>
          <w:sz w:val="24"/>
          <w:szCs w:val="24"/>
        </w:rPr>
      </w:pPr>
      <w:r w:rsidRPr="00B13FBE">
        <w:rPr>
          <w:sz w:val="24"/>
          <w:szCs w:val="24"/>
        </w:rPr>
        <w:t>An assisted living facility with a licensed resident capacity of fewer than 20 residents.</w:t>
      </w:r>
    </w:p>
    <w:p w14:paraId="44E8D676" w14:textId="40ABD008" w:rsidR="008635AD" w:rsidRDefault="008635AD"/>
    <w:p w14:paraId="1A589F72" w14:textId="480B0A6A" w:rsidR="00B13FBE" w:rsidRDefault="00B13FBE">
      <w:pPr>
        <w:rPr>
          <w:rFonts w:cstheme="minorHAnsi"/>
          <w:sz w:val="24"/>
          <w:szCs w:val="24"/>
        </w:rPr>
      </w:pPr>
      <w:r w:rsidRPr="00B13FBE">
        <w:rPr>
          <w:rFonts w:cstheme="minorHAnsi"/>
          <w:sz w:val="24"/>
          <w:szCs w:val="24"/>
        </w:rPr>
        <w:t>(</w:t>
      </w:r>
      <w:hyperlink r:id="rId11" w:history="1">
        <w:r w:rsidRPr="00D13BC7">
          <w:rPr>
            <w:rStyle w:val="Hyperlink"/>
            <w:rFonts w:cstheme="minorHAnsi"/>
            <w:sz w:val="24"/>
            <w:szCs w:val="24"/>
          </w:rPr>
          <w:t>18VAC95-20-160</w:t>
        </w:r>
      </w:hyperlink>
      <w:r w:rsidRPr="00B13FBE">
        <w:rPr>
          <w:rFonts w:cstheme="minorHAnsi"/>
          <w:sz w:val="24"/>
          <w:szCs w:val="24"/>
        </w:rPr>
        <w:t xml:space="preserve">, </w:t>
      </w:r>
      <w:hyperlink r:id="rId12" w:history="1">
        <w:r w:rsidRPr="00D13BC7">
          <w:rPr>
            <w:rStyle w:val="Hyperlink"/>
            <w:rFonts w:cstheme="minorHAnsi"/>
            <w:sz w:val="24"/>
            <w:szCs w:val="24"/>
          </w:rPr>
          <w:t>-170</w:t>
        </w:r>
      </w:hyperlink>
      <w:r w:rsidRPr="00B13FBE">
        <w:rPr>
          <w:rFonts w:cstheme="minorHAnsi"/>
          <w:sz w:val="24"/>
          <w:szCs w:val="24"/>
        </w:rPr>
        <w:t xml:space="preserve">, </w:t>
      </w:r>
      <w:hyperlink r:id="rId13" w:history="1">
        <w:r w:rsidRPr="00D13BC7">
          <w:rPr>
            <w:rStyle w:val="Hyperlink"/>
            <w:rFonts w:cstheme="minorHAnsi"/>
            <w:sz w:val="24"/>
            <w:szCs w:val="24"/>
          </w:rPr>
          <w:t>-180</w:t>
        </w:r>
      </w:hyperlink>
      <w:r w:rsidRPr="00B13FBE">
        <w:rPr>
          <w:rFonts w:cstheme="minorHAnsi"/>
          <w:sz w:val="24"/>
          <w:szCs w:val="24"/>
        </w:rPr>
        <w:t xml:space="preserve">, </w:t>
      </w:r>
      <w:hyperlink r:id="rId14" w:history="1">
        <w:r w:rsidRPr="00D13BC7">
          <w:rPr>
            <w:rStyle w:val="Hyperlink"/>
            <w:rFonts w:cstheme="minorHAnsi"/>
            <w:sz w:val="24"/>
            <w:szCs w:val="24"/>
          </w:rPr>
          <w:t>-190</w:t>
        </w:r>
      </w:hyperlink>
      <w:r w:rsidRPr="00B13FBE">
        <w:rPr>
          <w:rFonts w:cstheme="minorHAnsi"/>
          <w:sz w:val="24"/>
          <w:szCs w:val="24"/>
        </w:rPr>
        <w:t>)</w:t>
      </w:r>
    </w:p>
    <w:p w14:paraId="0BB4BE77" w14:textId="2624B775" w:rsidR="00B13FBE" w:rsidRDefault="00B13FBE"/>
    <w:p w14:paraId="699EB780" w14:textId="77777777" w:rsidR="00C55BB8" w:rsidRPr="00B13FBE" w:rsidRDefault="00C55BB8"/>
    <w:p w14:paraId="59B03E46" w14:textId="6854F4D6" w:rsidR="008635AD" w:rsidRPr="004508B5" w:rsidRDefault="00C55BB8" w:rsidP="00C55B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FAQ</w:t>
      </w:r>
      <w:r w:rsidR="008635AD" w:rsidRPr="004508B5">
        <w:rPr>
          <w:b/>
          <w:bCs/>
          <w:sz w:val="28"/>
          <w:szCs w:val="28"/>
        </w:rPr>
        <w:t xml:space="preserve">’s – Updates to Regulations for </w:t>
      </w:r>
      <w:r>
        <w:rPr>
          <w:b/>
          <w:bCs/>
          <w:sz w:val="28"/>
          <w:szCs w:val="28"/>
        </w:rPr>
        <w:t>AITs and Preceptors</w:t>
      </w:r>
    </w:p>
    <w:p w14:paraId="660171FD" w14:textId="77777777" w:rsidR="008635AD" w:rsidRPr="00B13FBE" w:rsidRDefault="008635AD">
      <w:pPr>
        <w:rPr>
          <w:sz w:val="24"/>
          <w:szCs w:val="24"/>
        </w:rPr>
      </w:pPr>
    </w:p>
    <w:p w14:paraId="33F5F980" w14:textId="7F5B17FE" w:rsidR="008635AD" w:rsidRPr="00B13FBE" w:rsidRDefault="008635AD">
      <w:pPr>
        <w:rPr>
          <w:b/>
          <w:bCs/>
          <w:sz w:val="24"/>
          <w:szCs w:val="24"/>
        </w:rPr>
      </w:pPr>
      <w:r w:rsidRPr="00B13FBE">
        <w:rPr>
          <w:b/>
          <w:bCs/>
          <w:sz w:val="24"/>
          <w:szCs w:val="24"/>
        </w:rPr>
        <w:t>What regulations were amended or updated?</w:t>
      </w:r>
    </w:p>
    <w:p w14:paraId="703DFA6B" w14:textId="14BCCFE9" w:rsidR="008635AD" w:rsidRPr="00B13FBE" w:rsidRDefault="008635AD">
      <w:pPr>
        <w:rPr>
          <w:sz w:val="24"/>
          <w:szCs w:val="24"/>
        </w:rPr>
      </w:pPr>
    </w:p>
    <w:p w14:paraId="2A80ECFF" w14:textId="3321234C" w:rsidR="008635AD" w:rsidRPr="00B13FBE" w:rsidRDefault="008635AD">
      <w:pPr>
        <w:rPr>
          <w:sz w:val="24"/>
          <w:szCs w:val="24"/>
        </w:rPr>
      </w:pPr>
      <w:r w:rsidRPr="00B13FBE">
        <w:rPr>
          <w:sz w:val="24"/>
          <w:szCs w:val="24"/>
        </w:rPr>
        <w:t xml:space="preserve">The regulatory amendments impact </w:t>
      </w:r>
      <w:proofErr w:type="gramStart"/>
      <w:r w:rsidRPr="00B13FBE">
        <w:rPr>
          <w:sz w:val="24"/>
          <w:szCs w:val="24"/>
        </w:rPr>
        <w:t>a number of</w:t>
      </w:r>
      <w:proofErr w:type="gramEnd"/>
      <w:r w:rsidRPr="00B13FBE">
        <w:rPr>
          <w:sz w:val="24"/>
          <w:szCs w:val="24"/>
        </w:rPr>
        <w:t xml:space="preserve"> regulations related to AIT training (NHA and ALFA), as well as provisions related to continuing education</w:t>
      </w:r>
      <w:r w:rsidR="00457542" w:rsidRPr="00B13FBE">
        <w:rPr>
          <w:sz w:val="24"/>
          <w:szCs w:val="24"/>
        </w:rPr>
        <w:t xml:space="preserve"> for both NHAs and ALFAs</w:t>
      </w:r>
      <w:r w:rsidRPr="00B13FBE">
        <w:rPr>
          <w:sz w:val="24"/>
          <w:szCs w:val="24"/>
        </w:rPr>
        <w:t>.</w:t>
      </w:r>
    </w:p>
    <w:p w14:paraId="39B16B34" w14:textId="666A763E" w:rsidR="008635AD" w:rsidRPr="00B13FBE" w:rsidRDefault="008635AD">
      <w:pPr>
        <w:rPr>
          <w:sz w:val="24"/>
          <w:szCs w:val="24"/>
        </w:rPr>
      </w:pPr>
    </w:p>
    <w:p w14:paraId="1D4705E3" w14:textId="3266740E" w:rsidR="008635AD" w:rsidRPr="00B13FBE" w:rsidRDefault="008635AD">
      <w:pPr>
        <w:rPr>
          <w:sz w:val="24"/>
          <w:szCs w:val="24"/>
        </w:rPr>
      </w:pPr>
      <w:r w:rsidRPr="00B13FBE">
        <w:rPr>
          <w:sz w:val="24"/>
          <w:szCs w:val="24"/>
        </w:rPr>
        <w:t xml:space="preserve">To see the interlined changes to the </w:t>
      </w:r>
      <w:r w:rsidR="00366882" w:rsidRPr="00B13FBE">
        <w:rPr>
          <w:sz w:val="24"/>
          <w:szCs w:val="24"/>
        </w:rPr>
        <w:t>text of the Board’s previous regulations</w:t>
      </w:r>
      <w:r w:rsidRPr="00B13FBE">
        <w:rPr>
          <w:sz w:val="24"/>
          <w:szCs w:val="24"/>
        </w:rPr>
        <w:t xml:space="preserve">, please </w:t>
      </w:r>
      <w:hyperlink r:id="rId15" w:history="1">
        <w:r w:rsidRPr="00D13BC7">
          <w:rPr>
            <w:rStyle w:val="Hyperlink"/>
            <w:sz w:val="24"/>
            <w:szCs w:val="24"/>
          </w:rPr>
          <w:t>click here</w:t>
        </w:r>
      </w:hyperlink>
      <w:r w:rsidRPr="00D13BC7">
        <w:rPr>
          <w:sz w:val="24"/>
          <w:szCs w:val="24"/>
        </w:rPr>
        <w:t>.</w:t>
      </w:r>
      <w:r w:rsidRPr="00B13FBE">
        <w:rPr>
          <w:sz w:val="24"/>
          <w:szCs w:val="24"/>
        </w:rPr>
        <w:t xml:space="preserve"> </w:t>
      </w:r>
    </w:p>
    <w:p w14:paraId="77E82083" w14:textId="1F342DA4" w:rsidR="008635AD" w:rsidRPr="00B13FBE" w:rsidRDefault="008635AD">
      <w:pPr>
        <w:rPr>
          <w:sz w:val="24"/>
          <w:szCs w:val="24"/>
        </w:rPr>
      </w:pPr>
    </w:p>
    <w:p w14:paraId="17EC8F6B" w14:textId="77777777" w:rsidR="008635AD" w:rsidRPr="00B13FBE" w:rsidRDefault="008635AD" w:rsidP="008635AD">
      <w:pPr>
        <w:rPr>
          <w:b/>
          <w:bCs/>
          <w:sz w:val="24"/>
          <w:szCs w:val="24"/>
        </w:rPr>
      </w:pPr>
      <w:r w:rsidRPr="00B13FBE">
        <w:rPr>
          <w:b/>
          <w:bCs/>
          <w:sz w:val="24"/>
          <w:szCs w:val="24"/>
        </w:rPr>
        <w:t>When do the regulatory changes become effective?</w:t>
      </w:r>
    </w:p>
    <w:p w14:paraId="2FC79D5C" w14:textId="6946A9CD" w:rsidR="008635AD" w:rsidRPr="00B13FBE" w:rsidRDefault="008635AD">
      <w:pPr>
        <w:rPr>
          <w:sz w:val="24"/>
          <w:szCs w:val="24"/>
        </w:rPr>
      </w:pPr>
    </w:p>
    <w:p w14:paraId="56ED0493" w14:textId="1E991FC0" w:rsidR="008635AD" w:rsidRPr="00B13FBE" w:rsidRDefault="008635AD">
      <w:pPr>
        <w:rPr>
          <w:sz w:val="24"/>
          <w:szCs w:val="24"/>
        </w:rPr>
      </w:pPr>
      <w:r w:rsidRPr="00B13FBE">
        <w:rPr>
          <w:sz w:val="24"/>
          <w:szCs w:val="24"/>
        </w:rPr>
        <w:t>The amend</w:t>
      </w:r>
      <w:r w:rsidR="00457542" w:rsidRPr="00B13FBE">
        <w:rPr>
          <w:sz w:val="24"/>
          <w:szCs w:val="24"/>
        </w:rPr>
        <w:t>ments to the</w:t>
      </w:r>
      <w:r w:rsidRPr="00B13FBE">
        <w:rPr>
          <w:sz w:val="24"/>
          <w:szCs w:val="24"/>
        </w:rPr>
        <w:t xml:space="preserve"> regulations become effective on December 21, 2022. </w:t>
      </w:r>
    </w:p>
    <w:p w14:paraId="7363C79D" w14:textId="55EDC978" w:rsidR="00457542" w:rsidRPr="00B13FBE" w:rsidRDefault="00457542">
      <w:pPr>
        <w:rPr>
          <w:sz w:val="24"/>
          <w:szCs w:val="24"/>
        </w:rPr>
      </w:pPr>
    </w:p>
    <w:p w14:paraId="767DB31B" w14:textId="20B5833A" w:rsidR="00457542" w:rsidRPr="00B13FBE" w:rsidRDefault="00457542">
      <w:pPr>
        <w:rPr>
          <w:b/>
          <w:bCs/>
          <w:sz w:val="24"/>
          <w:szCs w:val="24"/>
        </w:rPr>
      </w:pPr>
      <w:r w:rsidRPr="00B13FBE">
        <w:rPr>
          <w:b/>
          <w:bCs/>
          <w:sz w:val="24"/>
          <w:szCs w:val="24"/>
        </w:rPr>
        <w:t>Has the Board updated its reporting forms for AITs and preceptors?</w:t>
      </w:r>
    </w:p>
    <w:p w14:paraId="6E7813F8" w14:textId="0FA31160" w:rsidR="00457542" w:rsidRPr="00B13FBE" w:rsidRDefault="00457542">
      <w:pPr>
        <w:rPr>
          <w:sz w:val="24"/>
          <w:szCs w:val="24"/>
        </w:rPr>
      </w:pPr>
    </w:p>
    <w:p w14:paraId="7DDE4226" w14:textId="1027CA53" w:rsidR="00457542" w:rsidRPr="00B13FBE" w:rsidRDefault="00457542">
      <w:pPr>
        <w:rPr>
          <w:sz w:val="24"/>
          <w:szCs w:val="24"/>
        </w:rPr>
      </w:pPr>
      <w:r w:rsidRPr="00B13FBE">
        <w:rPr>
          <w:sz w:val="24"/>
          <w:szCs w:val="24"/>
        </w:rPr>
        <w:t xml:space="preserve">Yes, updated AIT reporting forms and training plan </w:t>
      </w:r>
      <w:r w:rsidR="00C55BB8">
        <w:rPr>
          <w:sz w:val="24"/>
          <w:szCs w:val="24"/>
        </w:rPr>
        <w:t xml:space="preserve">(Domains of Practice) </w:t>
      </w:r>
      <w:r w:rsidRPr="00B13FBE">
        <w:rPr>
          <w:sz w:val="24"/>
          <w:szCs w:val="24"/>
        </w:rPr>
        <w:t xml:space="preserve">forms will be available on the Board’s website </w:t>
      </w:r>
      <w:r w:rsidR="00D13BC7">
        <w:rPr>
          <w:sz w:val="24"/>
          <w:szCs w:val="24"/>
        </w:rPr>
        <w:t xml:space="preserve">on the </w:t>
      </w:r>
      <w:hyperlink r:id="rId16" w:history="1">
        <w:r w:rsidRPr="00D13BC7">
          <w:rPr>
            <w:rStyle w:val="Hyperlink"/>
            <w:sz w:val="24"/>
            <w:szCs w:val="24"/>
          </w:rPr>
          <w:t xml:space="preserve">Applications </w:t>
        </w:r>
        <w:r w:rsidR="00D13BC7" w:rsidRPr="00D13BC7">
          <w:rPr>
            <w:rStyle w:val="Hyperlink"/>
            <w:sz w:val="24"/>
            <w:szCs w:val="24"/>
          </w:rPr>
          <w:t>&amp;</w:t>
        </w:r>
        <w:r w:rsidRPr="00D13BC7">
          <w:rPr>
            <w:rStyle w:val="Hyperlink"/>
            <w:sz w:val="24"/>
            <w:szCs w:val="24"/>
          </w:rPr>
          <w:t xml:space="preserve"> Forms</w:t>
        </w:r>
      </w:hyperlink>
      <w:r w:rsidRPr="00B13FBE">
        <w:rPr>
          <w:sz w:val="24"/>
          <w:szCs w:val="24"/>
        </w:rPr>
        <w:t xml:space="preserve"> page</w:t>
      </w:r>
      <w:r w:rsidR="00D13BC7">
        <w:rPr>
          <w:sz w:val="24"/>
          <w:szCs w:val="24"/>
        </w:rPr>
        <w:t>.</w:t>
      </w:r>
    </w:p>
    <w:p w14:paraId="7E8C7CCF" w14:textId="6E9D1140" w:rsidR="00457542" w:rsidRPr="00B13FBE" w:rsidRDefault="00457542">
      <w:pPr>
        <w:rPr>
          <w:sz w:val="24"/>
          <w:szCs w:val="24"/>
        </w:rPr>
      </w:pPr>
    </w:p>
    <w:p w14:paraId="1AABAE6D" w14:textId="4C854C39" w:rsidR="00457542" w:rsidRPr="00B13FBE" w:rsidRDefault="00457542">
      <w:pPr>
        <w:rPr>
          <w:b/>
          <w:bCs/>
          <w:sz w:val="24"/>
          <w:szCs w:val="24"/>
        </w:rPr>
      </w:pPr>
      <w:r w:rsidRPr="00B13FBE">
        <w:rPr>
          <w:b/>
          <w:bCs/>
          <w:sz w:val="24"/>
          <w:szCs w:val="24"/>
        </w:rPr>
        <w:t>Should I start using the updated AIT reporting forms?</w:t>
      </w:r>
    </w:p>
    <w:p w14:paraId="30C9FF33" w14:textId="50500EDC" w:rsidR="00457542" w:rsidRPr="00B13FBE" w:rsidRDefault="00457542">
      <w:pPr>
        <w:rPr>
          <w:sz w:val="24"/>
          <w:szCs w:val="24"/>
        </w:rPr>
      </w:pPr>
    </w:p>
    <w:p w14:paraId="1E0906DA" w14:textId="61899835" w:rsidR="00A12E4B" w:rsidRDefault="00457542">
      <w:pPr>
        <w:rPr>
          <w:sz w:val="24"/>
          <w:szCs w:val="24"/>
        </w:rPr>
      </w:pPr>
      <w:r w:rsidRPr="004508B5">
        <w:rPr>
          <w:sz w:val="24"/>
          <w:szCs w:val="24"/>
        </w:rPr>
        <w:t>You may begin using the updated AIT reporting and training forms</w:t>
      </w:r>
      <w:r w:rsidR="00C55BB8">
        <w:rPr>
          <w:sz w:val="24"/>
          <w:szCs w:val="24"/>
        </w:rPr>
        <w:t xml:space="preserve"> as of December 21, 2022</w:t>
      </w:r>
      <w:r w:rsidRPr="004508B5">
        <w:rPr>
          <w:sz w:val="24"/>
          <w:szCs w:val="24"/>
        </w:rPr>
        <w:t xml:space="preserve">.  The Board will continue to accept older forms that document AIT training for current AITs through the completion of their </w:t>
      </w:r>
      <w:r w:rsidR="00C55BB8">
        <w:rPr>
          <w:sz w:val="24"/>
          <w:szCs w:val="24"/>
        </w:rPr>
        <w:t xml:space="preserve">current </w:t>
      </w:r>
      <w:r w:rsidRPr="004508B5">
        <w:rPr>
          <w:sz w:val="24"/>
          <w:szCs w:val="24"/>
        </w:rPr>
        <w:t>AIT training.</w:t>
      </w:r>
      <w:r w:rsidR="00C55BB8">
        <w:rPr>
          <w:sz w:val="24"/>
          <w:szCs w:val="24"/>
        </w:rPr>
        <w:t xml:space="preserve">  For any questions regarding forms, please contact Board staff at </w:t>
      </w:r>
      <w:hyperlink r:id="rId17" w:history="1">
        <w:r w:rsidR="00C55BB8" w:rsidRPr="006A6AB9">
          <w:rPr>
            <w:rStyle w:val="Hyperlink"/>
            <w:sz w:val="24"/>
            <w:szCs w:val="24"/>
          </w:rPr>
          <w:t>ltc@dhp.virginia.gov</w:t>
        </w:r>
      </w:hyperlink>
      <w:r w:rsidR="00C55BB8">
        <w:rPr>
          <w:sz w:val="24"/>
          <w:szCs w:val="24"/>
        </w:rPr>
        <w:t xml:space="preserve">. </w:t>
      </w:r>
    </w:p>
    <w:p w14:paraId="76A12316" w14:textId="2DAB05A8" w:rsidR="00C55BB8" w:rsidRPr="00C55BB8" w:rsidRDefault="00C55BB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Preceptors and AITs are encouraged to use the </w:t>
      </w:r>
      <w:hyperlink r:id="rId18" w:history="1">
        <w:r w:rsidRPr="00C55BB8">
          <w:rPr>
            <w:rStyle w:val="Hyperlink"/>
            <w:sz w:val="24"/>
            <w:szCs w:val="24"/>
          </w:rPr>
          <w:t>NAB AIT Manual</w:t>
        </w:r>
      </w:hyperlink>
      <w:r>
        <w:rPr>
          <w:sz w:val="24"/>
          <w:szCs w:val="24"/>
        </w:rPr>
        <w:t xml:space="preserve"> as a resource and tool to assist in the completion of AIT training plan documents.  </w:t>
      </w:r>
    </w:p>
    <w:sectPr w:rsidR="00C55BB8" w:rsidRPr="00C5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C5A"/>
    <w:multiLevelType w:val="hybridMultilevel"/>
    <w:tmpl w:val="BCC66D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4E4C20"/>
    <w:multiLevelType w:val="hybridMultilevel"/>
    <w:tmpl w:val="AA6EC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6C24"/>
    <w:multiLevelType w:val="hybridMultilevel"/>
    <w:tmpl w:val="E1980736"/>
    <w:lvl w:ilvl="0" w:tplc="ADDC6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E5D1B"/>
    <w:multiLevelType w:val="hybridMultilevel"/>
    <w:tmpl w:val="E86E5322"/>
    <w:lvl w:ilvl="0" w:tplc="765063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2E96"/>
    <w:multiLevelType w:val="multilevel"/>
    <w:tmpl w:val="F63A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814F3"/>
    <w:multiLevelType w:val="hybridMultilevel"/>
    <w:tmpl w:val="CAAE0A78"/>
    <w:lvl w:ilvl="0" w:tplc="765063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07049">
    <w:abstractNumId w:val="1"/>
  </w:num>
  <w:num w:numId="2" w16cid:durableId="846288417">
    <w:abstractNumId w:val="2"/>
  </w:num>
  <w:num w:numId="3" w16cid:durableId="973832163">
    <w:abstractNumId w:val="3"/>
  </w:num>
  <w:num w:numId="4" w16cid:durableId="1862815892">
    <w:abstractNumId w:val="5"/>
  </w:num>
  <w:num w:numId="5" w16cid:durableId="598416277">
    <w:abstractNumId w:val="0"/>
  </w:num>
  <w:num w:numId="6" w16cid:durableId="322272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7D"/>
    <w:rsid w:val="0007764E"/>
    <w:rsid w:val="001D6D85"/>
    <w:rsid w:val="00242B76"/>
    <w:rsid w:val="002C357C"/>
    <w:rsid w:val="0031673D"/>
    <w:rsid w:val="00362616"/>
    <w:rsid w:val="00366882"/>
    <w:rsid w:val="003B03A2"/>
    <w:rsid w:val="004163A2"/>
    <w:rsid w:val="004508B5"/>
    <w:rsid w:val="00457542"/>
    <w:rsid w:val="00474065"/>
    <w:rsid w:val="004D7AAB"/>
    <w:rsid w:val="005A2F82"/>
    <w:rsid w:val="005D3046"/>
    <w:rsid w:val="008635AD"/>
    <w:rsid w:val="00942CDC"/>
    <w:rsid w:val="009E7AE3"/>
    <w:rsid w:val="00A12E4B"/>
    <w:rsid w:val="00B13FBE"/>
    <w:rsid w:val="00C55BB8"/>
    <w:rsid w:val="00CA741F"/>
    <w:rsid w:val="00D13BC7"/>
    <w:rsid w:val="00D463C0"/>
    <w:rsid w:val="00D628D9"/>
    <w:rsid w:val="00D96832"/>
    <w:rsid w:val="00DA147D"/>
    <w:rsid w:val="00E15960"/>
    <w:rsid w:val="00E946A0"/>
    <w:rsid w:val="00EF4B7F"/>
    <w:rsid w:val="00F54D1F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E84A"/>
  <w15:chartTrackingRefBased/>
  <w15:docId w15:val="{631C4C4A-ECC4-44FF-8B81-162F0947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2E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2E4B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E4B"/>
    <w:rPr>
      <w:color w:val="0000FF"/>
      <w:u w:val="single"/>
    </w:rPr>
  </w:style>
  <w:style w:type="table" w:styleId="TableGrid">
    <w:name w:val="Table Grid"/>
    <w:basedOn w:val="TableNormal"/>
    <w:uiPriority w:val="39"/>
    <w:rsid w:val="002C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C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lis.virginia.gov/admincode/title18/agency95/chapter20/section390/" TargetMode="External"/><Relationship Id="rId13" Type="http://schemas.openxmlformats.org/officeDocument/2006/relationships/hyperlink" Target="https://law.lis.virginia.gov/admincode/title18/agency95/chapter30/section180/" TargetMode="External"/><Relationship Id="rId18" Type="http://schemas.openxmlformats.org/officeDocument/2006/relationships/hyperlink" Target="https://www.nabweb.org/new-ait-program-manu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.lis.virginia.gov/admincode/title18/agency95/chapter20/section340/" TargetMode="External"/><Relationship Id="rId12" Type="http://schemas.openxmlformats.org/officeDocument/2006/relationships/hyperlink" Target="https://law.lis.virginia.gov/admincode/title18/agency95/chapter30/section170/" TargetMode="External"/><Relationship Id="rId17" Type="http://schemas.openxmlformats.org/officeDocument/2006/relationships/hyperlink" Target="mailto:ltc@dhp.virginia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hp.virginia.gov/nha/nha_forms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aw.lis.virginia.gov/admincode/title18/agency95/chapter20/section310/" TargetMode="External"/><Relationship Id="rId11" Type="http://schemas.openxmlformats.org/officeDocument/2006/relationships/hyperlink" Target="https://law.lis.virginia.gov/admincode/title18/agency95/chapter30/section160/" TargetMode="External"/><Relationship Id="rId5" Type="http://schemas.openxmlformats.org/officeDocument/2006/relationships/hyperlink" Target="https://www.nabweb.org/new-ait-program-manual" TargetMode="External"/><Relationship Id="rId15" Type="http://schemas.openxmlformats.org/officeDocument/2006/relationships/hyperlink" Target="https://townhall.virginia.gov/L/ViewXML.cfm?textid=17216" TargetMode="External"/><Relationship Id="rId10" Type="http://schemas.openxmlformats.org/officeDocument/2006/relationships/hyperlink" Target="https://www.nabweb.org/new-ait-program-manu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w.lis.virginia.gov/admincode/title18/agency95/chapter20/section400/" TargetMode="External"/><Relationship Id="rId14" Type="http://schemas.openxmlformats.org/officeDocument/2006/relationships/hyperlink" Target="https://law.lis.virginia.gov/admincode/title18/agency95/chapter30/section1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827</Words>
  <Characters>4369</Characters>
  <Application>Microsoft Office Word</Application>
  <DocSecurity>0</DocSecurity>
  <Lines>114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Tillman Wolf, Corie (DHP)</dc:creator>
  <cp:keywords>Notice of Changes to Board Regulations for Administrators-in-Training (AITs) and Preceptors</cp:keywords>
  <dc:description/>
  <cp:lastModifiedBy>Gallini, Mike (DHP)</cp:lastModifiedBy>
  <cp:revision>9</cp:revision>
  <dcterms:created xsi:type="dcterms:W3CDTF">2022-11-29T19:46:00Z</dcterms:created>
  <dcterms:modified xsi:type="dcterms:W3CDTF">2023-03-10T19:29:00Z</dcterms:modified>
</cp:coreProperties>
</file>